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E3" w:rsidRPr="00272343" w:rsidRDefault="00843B45" w:rsidP="00265A94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ЗАТВЕРДЖУЮ</w:t>
      </w:r>
      <w:r w:rsidR="00265A94" w:rsidRPr="002723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843B45" w:rsidRDefault="00146983" w:rsidP="0014698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843B45">
        <w:rPr>
          <w:rFonts w:ascii="Times New Roman" w:hAnsi="Times New Roman" w:cs="Times New Roman"/>
          <w:sz w:val="24"/>
          <w:szCs w:val="24"/>
          <w:lang w:val="uk-UA"/>
        </w:rPr>
        <w:t xml:space="preserve">                 Секретар міської ради</w:t>
      </w:r>
    </w:p>
    <w:p w:rsidR="00265A94" w:rsidRPr="00272343" w:rsidRDefault="00843B45" w:rsidP="00843B4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469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3B45" w:rsidRPr="00843B45" w:rsidRDefault="00843B45" w:rsidP="00265A94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3B45">
        <w:rPr>
          <w:rFonts w:ascii="Times New Roman" w:hAnsi="Times New Roman" w:cs="Times New Roman"/>
          <w:b/>
          <w:sz w:val="24"/>
          <w:szCs w:val="24"/>
          <w:lang w:val="uk-UA"/>
        </w:rPr>
        <w:t>Вадим КОЖУХОВСЬКИЙ</w:t>
      </w:r>
    </w:p>
    <w:p w:rsidR="00716EE3" w:rsidRDefault="004B471B" w:rsidP="00BE328D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«13» січня </w:t>
      </w:r>
      <w:r w:rsidR="00843B45">
        <w:rPr>
          <w:rFonts w:ascii="Times New Roman" w:hAnsi="Times New Roman" w:cs="Times New Roman"/>
          <w:sz w:val="24"/>
          <w:szCs w:val="24"/>
          <w:lang w:val="uk-UA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bookmarkStart w:id="0" w:name="_GoBack"/>
      <w:bookmarkEnd w:id="0"/>
    </w:p>
    <w:p w:rsidR="00BE328D" w:rsidRPr="00BE328D" w:rsidRDefault="00BE328D" w:rsidP="00BE328D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23BB5" w:rsidRDefault="00BE328D" w:rsidP="00BE32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885E34" w:rsidRDefault="00A612CD" w:rsidP="00BE32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="00167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r w:rsidR="008262B9" w:rsidRPr="008262B9">
        <w:rPr>
          <w:rFonts w:ascii="Times New Roman" w:hAnsi="Times New Roman" w:cs="Times New Roman"/>
          <w:b/>
          <w:sz w:val="28"/>
          <w:szCs w:val="28"/>
          <w:lang w:val="uk-UA"/>
        </w:rPr>
        <w:t>з питань запобігання корупції та</w:t>
      </w:r>
      <w:r w:rsidR="008262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контролю за додержанням законодавства про працю </w:t>
      </w:r>
      <w:r w:rsidR="00146983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923D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3B45">
        <w:rPr>
          <w:rFonts w:ascii="Times New Roman" w:hAnsi="Times New Roman" w:cs="Times New Roman"/>
          <w:b/>
          <w:sz w:val="28"/>
          <w:szCs w:val="28"/>
          <w:lang w:val="uk-UA"/>
        </w:rPr>
        <w:t>2023</w:t>
      </w:r>
      <w:r w:rsidR="00146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BE328D" w:rsidRDefault="00BE328D" w:rsidP="00BE32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7132"/>
        <w:gridCol w:w="1909"/>
      </w:tblGrid>
      <w:tr w:rsidR="0043348B" w:rsidRPr="0043348B" w:rsidTr="0043348B">
        <w:tc>
          <w:tcPr>
            <w:tcW w:w="534" w:type="dxa"/>
          </w:tcPr>
          <w:p w:rsidR="0043348B" w:rsidRPr="0043348B" w:rsidRDefault="0043348B" w:rsidP="00433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34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7512" w:type="dxa"/>
          </w:tcPr>
          <w:p w:rsidR="0043348B" w:rsidRPr="0043348B" w:rsidRDefault="00A612CD" w:rsidP="00433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525" w:type="dxa"/>
          </w:tcPr>
          <w:p w:rsidR="0043348B" w:rsidRPr="0043348B" w:rsidRDefault="0043348B" w:rsidP="00433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34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43348B" w:rsidRPr="00327B02" w:rsidTr="0043348B">
        <w:tc>
          <w:tcPr>
            <w:tcW w:w="534" w:type="dxa"/>
          </w:tcPr>
          <w:p w:rsidR="0043348B" w:rsidRPr="00327B02" w:rsidRDefault="0043348B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7B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512" w:type="dxa"/>
          </w:tcPr>
          <w:p w:rsidR="0043348B" w:rsidRPr="00327B02" w:rsidRDefault="0043348B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7B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Розроблення, організація та контроль за проведенням заходів щодо запобігання корупційним правопорушенням та правопорушенням, пов'язаним з корупцією</w:t>
            </w:r>
          </w:p>
        </w:tc>
        <w:tc>
          <w:tcPr>
            <w:tcW w:w="1525" w:type="dxa"/>
          </w:tcPr>
          <w:p w:rsidR="0043348B" w:rsidRPr="00327B02" w:rsidRDefault="0043348B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348B" w:rsidTr="0043348B">
        <w:tc>
          <w:tcPr>
            <w:tcW w:w="534" w:type="dxa"/>
          </w:tcPr>
          <w:p w:rsidR="0043348B" w:rsidRDefault="0043348B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</w:tcPr>
          <w:p w:rsidR="003F721A" w:rsidRPr="003F721A" w:rsidRDefault="003F721A" w:rsidP="003F721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Висвітлення інформації, що стосується запобігання та виявлення корупції у </w:t>
            </w:r>
            <w:r w:rsid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діяльності </w:t>
            </w: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Жмеринської міської ради</w:t>
            </w:r>
            <w:r w:rsid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її виконавчих органів, комунальних підприємств, установ, закладів</w:t>
            </w: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веб</w:t>
            </w: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сайті</w:t>
            </w:r>
            <w:r w:rsid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3F721A" w:rsidRPr="003F721A" w:rsidRDefault="003F721A" w:rsidP="003F721A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інформаційні матеріали з антикорупційної тематики;</w:t>
            </w:r>
          </w:p>
          <w:p w:rsidR="003F721A" w:rsidRPr="003F721A" w:rsidRDefault="003F721A" w:rsidP="003F721A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локальні акти, що стосуються організації роботи із запобігання корупції у </w:t>
            </w:r>
            <w:r w:rsid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Жмеринській міській раді</w:t>
            </w: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3F721A" w:rsidRPr="003F721A" w:rsidRDefault="003F721A" w:rsidP="003F721A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інформація про результати моніторингу виконання заходів Антикорупційної програми;</w:t>
            </w:r>
          </w:p>
          <w:p w:rsidR="003F721A" w:rsidRPr="003F721A" w:rsidRDefault="003F721A" w:rsidP="003F721A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власні методичні матеріали з питань запобігання та виявлення корупції;</w:t>
            </w:r>
          </w:p>
          <w:p w:rsidR="003F721A" w:rsidRPr="003F721A" w:rsidRDefault="003F721A" w:rsidP="003F721A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посилання на матеріали з питань запобігання та виявлення корупції НАЗК.</w:t>
            </w:r>
          </w:p>
          <w:p w:rsidR="00843B45" w:rsidRDefault="003F721A" w:rsidP="003F721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Організація та проведення навчання з питань запобігання та вияв</w:t>
            </w:r>
            <w:r w:rsidR="00843B45"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лення корупції для працівників в</w:t>
            </w:r>
            <w:r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иконавчого комітету</w:t>
            </w:r>
            <w:r w:rsidR="00843B45"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виконавчих органів</w:t>
            </w:r>
            <w:r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Жмеринської міської ради</w:t>
            </w:r>
            <w:r w:rsidR="00843B45"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депутатів та депутаток міської ради, керівників комунальних підприємств, установ, закладів, відповідальних осіб за запобігання корупції у діяльності юридичної особи</w:t>
            </w:r>
            <w:r w:rsid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3F721A" w:rsidRPr="00843B45" w:rsidRDefault="003F721A" w:rsidP="00843B45">
            <w:pPr>
              <w:pStyle w:val="a3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Забезпечення надання </w:t>
            </w:r>
            <w:r w:rsidR="00843B45"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методичної та </w:t>
            </w:r>
            <w:r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консультаційної допомоги працівникам </w:t>
            </w:r>
            <w:r w:rsidR="00843B45"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  <w:r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иконавчого комітету</w:t>
            </w:r>
            <w:r w:rsidR="00843B45"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виконавчих органів</w:t>
            </w:r>
            <w:r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Жмеринської міської ради</w:t>
            </w:r>
            <w:r w:rsid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843B45" w:rsidRPr="00843B45">
              <w:rPr>
                <w:lang w:val="uk-UA"/>
              </w:rPr>
              <w:t xml:space="preserve"> </w:t>
            </w:r>
            <w:r w:rsid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депутатам та депутаткам міської ради, керівникам</w:t>
            </w:r>
            <w:r w:rsidR="00843B45"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комунальних підприємств, у</w:t>
            </w:r>
            <w:r w:rsid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станов, закладів, відповідальним особам</w:t>
            </w:r>
            <w:r w:rsidR="00843B45"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 запобігання корупці</w:t>
            </w:r>
            <w:r w:rsid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ї у діяльності юридичної особи </w:t>
            </w:r>
            <w:r w:rsidRPr="00843B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питань дотримання вимог антикорупційного законодавства.</w:t>
            </w:r>
          </w:p>
          <w:p w:rsidR="00C02F49" w:rsidRPr="00C02F49" w:rsidRDefault="00C02F49" w:rsidP="00C02F49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Підготовка Антикорупційної програми Жмеринської міської ради на 2023-2027 роки до громадського обговорення, експертизи та затвердження сесією міської ради.</w:t>
            </w:r>
          </w:p>
          <w:p w:rsidR="003F721A" w:rsidRDefault="003F721A" w:rsidP="003F721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Організація ро</w:t>
            </w:r>
            <w:r w:rsidR="00C02F4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бочих нарад, круглих столів антикорупційного спрямування</w:t>
            </w: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із відповідальними особами за запобігання корупції юридичних осіб, що належать до сфери управління Жмеринської міської ради.</w:t>
            </w:r>
          </w:p>
          <w:p w:rsidR="00C02F49" w:rsidRPr="003F721A" w:rsidRDefault="00C02F49" w:rsidP="003F721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Антикорупційний інструктаж новопризначених посадових осіб Жмеринської міської ради та її виконавчих органів.</w:t>
            </w:r>
          </w:p>
          <w:p w:rsidR="0043348B" w:rsidRPr="00B00AAF" w:rsidRDefault="003F721A" w:rsidP="00B00AA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Організація перевірок, відповідно до Порядку проведення перевірок організації роботи із запобігання і виявл</w:t>
            </w:r>
            <w:r w:rsidR="00C02F4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ення корупції у юридичних осіб</w:t>
            </w:r>
            <w:r w:rsidRPr="003F72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що належать до сфери управління Жмеринської міської ради.</w:t>
            </w:r>
          </w:p>
        </w:tc>
        <w:tc>
          <w:tcPr>
            <w:tcW w:w="1525" w:type="dxa"/>
          </w:tcPr>
          <w:p w:rsidR="004E7BE6" w:rsidRPr="004E7BE6" w:rsidRDefault="003F721A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 наявності</w:t>
            </w:r>
          </w:p>
          <w:p w:rsidR="004E7BE6" w:rsidRP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P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P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P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P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P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5496" w:rsidRDefault="00645496" w:rsidP="004E7B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5496" w:rsidRDefault="00645496" w:rsidP="004E7B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0AAF" w:rsidRDefault="00B00AAF" w:rsidP="004E7B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7B7B43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згідно плану </w:t>
            </w:r>
            <w:r w:rsidR="004E7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-графіка</w:t>
            </w:r>
          </w:p>
          <w:p w:rsidR="004E7BE6" w:rsidRDefault="004E7BE6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5496" w:rsidRDefault="00645496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4E7BE6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необхідності</w:t>
            </w:r>
          </w:p>
          <w:p w:rsidR="004E7BE6" w:rsidRPr="004E7BE6" w:rsidRDefault="004E7BE6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4E7BE6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3B45" w:rsidRDefault="00843B45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C02F49" w:rsidP="00B00A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  <w:r w:rsidR="006454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-березень</w:t>
            </w:r>
          </w:p>
          <w:p w:rsidR="00B00AAF" w:rsidRDefault="00B00AAF" w:rsidP="006454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3F721A" w:rsidP="006454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D6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ерезень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3F721A" w:rsidRDefault="003F721A" w:rsidP="006454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AD6BFA" w:rsidRDefault="00AD6BFA" w:rsidP="006454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D6BFA" w:rsidRDefault="00AD6BFA" w:rsidP="006454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5C75" w:rsidRDefault="00FA5C75" w:rsidP="006454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2F49" w:rsidRDefault="00C02F49" w:rsidP="006454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призначення на посаду</w:t>
            </w:r>
          </w:p>
          <w:p w:rsidR="00C02F49" w:rsidRDefault="00C02F49" w:rsidP="006454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7B43" w:rsidRPr="004E7BE6" w:rsidRDefault="007B7B43" w:rsidP="006454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згідно плану </w:t>
            </w:r>
            <w:r w:rsidR="00C02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графіка</w:t>
            </w:r>
            <w:r w:rsidR="00C02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 післявоєнний період)</w:t>
            </w:r>
          </w:p>
        </w:tc>
      </w:tr>
      <w:tr w:rsidR="0043348B" w:rsidRPr="00843B45" w:rsidTr="0043348B">
        <w:tc>
          <w:tcPr>
            <w:tcW w:w="534" w:type="dxa"/>
          </w:tcPr>
          <w:p w:rsidR="0043348B" w:rsidRPr="00327B02" w:rsidRDefault="00327B02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7B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7512" w:type="dxa"/>
          </w:tcPr>
          <w:p w:rsidR="0043348B" w:rsidRPr="00327B02" w:rsidRDefault="00327B02" w:rsidP="00C0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7B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Організація роботи з оцінки корупційних ризиків у діяльності Жмеринської міської ради, аналіз та підготовка заходів щодо їх усунення</w:t>
            </w:r>
          </w:p>
        </w:tc>
        <w:tc>
          <w:tcPr>
            <w:tcW w:w="1525" w:type="dxa"/>
          </w:tcPr>
          <w:p w:rsidR="0043348B" w:rsidRPr="00327B02" w:rsidRDefault="0043348B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348B" w:rsidRPr="004E7BE6" w:rsidTr="0043348B">
        <w:tc>
          <w:tcPr>
            <w:tcW w:w="534" w:type="dxa"/>
          </w:tcPr>
          <w:p w:rsidR="0043348B" w:rsidRDefault="0043348B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</w:tcPr>
          <w:p w:rsidR="00C02F49" w:rsidRDefault="00C02F49" w:rsidP="00FA5C7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Організація роботи Робочої групи з оцінювання корупційних ризиків у Жмеринській міській раді</w:t>
            </w:r>
          </w:p>
          <w:p w:rsidR="004212F9" w:rsidRDefault="004212F9" w:rsidP="00FA5C7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Проведення оцінювання корупційних ризиків у діяльності Жмеринської міської ради, визначення заходів по їх мінімізації та включення до Антикорупційної програми</w:t>
            </w:r>
          </w:p>
          <w:p w:rsidR="00FA5C75" w:rsidRPr="00FA5C75" w:rsidRDefault="00FA5C75" w:rsidP="00FA5C7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Здійснення періодичного моніторингу виконання Антикорупційної програми, фіксування прогресу та виконання заходів.</w:t>
            </w:r>
          </w:p>
          <w:p w:rsidR="00FA5C75" w:rsidRPr="00FA5C75" w:rsidRDefault="00FA5C75" w:rsidP="00FA5C7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Організація збору інформації від керівників виконавчих органів міської ради</w:t>
            </w:r>
            <w:r w:rsidR="004212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юридичних осіб публічного права</w:t>
            </w: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 стан виконання заходів, передбачених Антикорупційною програмою, за виконання яких вони відповідальні.</w:t>
            </w:r>
          </w:p>
          <w:p w:rsidR="00FA5C75" w:rsidRPr="00FA5C75" w:rsidRDefault="00FA5C75" w:rsidP="00FA5C7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Підготовка звіту міському голові про результати моніторингу виконання </w:t>
            </w: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Антикорупційної програми.</w:t>
            </w:r>
          </w:p>
          <w:p w:rsidR="003F721A" w:rsidRDefault="004212F9" w:rsidP="004212F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Перевірка</w:t>
            </w:r>
            <w:r w:rsidR="00FA5C75"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потенційних та наявних </w:t>
            </w:r>
            <w:r w:rsidR="00FA5C75"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контрагентів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  <w:r w:rsid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иконавчого комітету </w:t>
            </w:r>
            <w:r w:rsidR="00FA5C75"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Жмеринської міської ради.</w:t>
            </w:r>
          </w:p>
          <w:p w:rsidR="00715767" w:rsidRPr="00FA5C75" w:rsidRDefault="00715767" w:rsidP="0071576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Підготовка та затвердження внутрішнього нормативного акта із визначенням к</w:t>
            </w:r>
            <w:r w:rsidRP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ритерії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в, підстав</w:t>
            </w:r>
            <w:r w:rsidRP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роцедур та періодичності</w:t>
            </w:r>
            <w:r w:rsidRP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здійснення перевірки контра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гентів Жмеринської міської ради.</w:t>
            </w:r>
          </w:p>
        </w:tc>
        <w:tc>
          <w:tcPr>
            <w:tcW w:w="1525" w:type="dxa"/>
          </w:tcPr>
          <w:p w:rsidR="00C02F49" w:rsidRDefault="00C02F49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січень, липень</w:t>
            </w:r>
          </w:p>
          <w:p w:rsidR="004E7BE6" w:rsidRDefault="004E7BE6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4212F9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січень-лютий</w:t>
            </w:r>
          </w:p>
          <w:p w:rsidR="004212F9" w:rsidRDefault="004212F9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12F9" w:rsidRDefault="004212F9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12F9" w:rsidRDefault="004212F9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5C75" w:rsidRDefault="00FA5C75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15 червня,</w:t>
            </w:r>
          </w:p>
          <w:p w:rsidR="004E7BE6" w:rsidRDefault="00FA5C75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15 грудня</w:t>
            </w:r>
          </w:p>
          <w:p w:rsidR="004E7BE6" w:rsidRDefault="004E7BE6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7B43" w:rsidRDefault="00FA5C75" w:rsidP="007B7B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 червня,</w:t>
            </w:r>
          </w:p>
          <w:p w:rsidR="00FA5C75" w:rsidRDefault="00FA5C75" w:rsidP="007B7B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 грудня</w:t>
            </w:r>
          </w:p>
          <w:p w:rsidR="007B7B43" w:rsidRDefault="007B7B43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12F9" w:rsidRDefault="004212F9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12F9" w:rsidRDefault="004212F9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12F9" w:rsidRDefault="004212F9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7B7B43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421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результатами </w:t>
            </w:r>
            <w:r w:rsidR="00421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моніторингу</w:t>
            </w:r>
          </w:p>
          <w:p w:rsid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раз в місяць</w:t>
            </w:r>
          </w:p>
          <w:p w:rsidR="00715767" w:rsidRDefault="00715767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5767" w:rsidRPr="004E7BE6" w:rsidRDefault="00715767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43348B" w:rsidRPr="00327B02" w:rsidTr="0043348B">
        <w:tc>
          <w:tcPr>
            <w:tcW w:w="534" w:type="dxa"/>
          </w:tcPr>
          <w:p w:rsidR="0043348B" w:rsidRPr="00327B02" w:rsidRDefault="00327B02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7B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7512" w:type="dxa"/>
          </w:tcPr>
          <w:p w:rsidR="0043348B" w:rsidRPr="00327B02" w:rsidRDefault="00327B02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7B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Здійснення заходів у напрямі запобігання конфлікту інтере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сів та інших обмежень і заборон</w:t>
            </w:r>
          </w:p>
        </w:tc>
        <w:tc>
          <w:tcPr>
            <w:tcW w:w="1525" w:type="dxa"/>
          </w:tcPr>
          <w:p w:rsidR="0043348B" w:rsidRPr="00327B02" w:rsidRDefault="0043348B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27B02" w:rsidRPr="004E7BE6" w:rsidTr="0043348B">
        <w:tc>
          <w:tcPr>
            <w:tcW w:w="534" w:type="dxa"/>
          </w:tcPr>
          <w:p w:rsidR="00327B02" w:rsidRDefault="00327B02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</w:tcPr>
          <w:p w:rsidR="00FA5C75" w:rsidRPr="00FA5C75" w:rsidRDefault="00FA5C75" w:rsidP="00FA5C75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Проведення аналізу наявності конфлікту інтересів під час візування актів з кадрових питань.</w:t>
            </w:r>
          </w:p>
          <w:p w:rsidR="00FA5C75" w:rsidRPr="00FA5C75" w:rsidRDefault="00FA5C75" w:rsidP="00FA5C75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Проведення аналізу наявності конфлікту інтересів під час перевірки контрагентів.</w:t>
            </w:r>
          </w:p>
          <w:p w:rsidR="00FA5C75" w:rsidRPr="00FA5C75" w:rsidRDefault="00FA5C75" w:rsidP="00FA5C75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Розгляд заяв/повідомлень працівників про наявний у них потенційний чи реальний конфлікт інтересів.</w:t>
            </w:r>
          </w:p>
          <w:p w:rsidR="00FA5C75" w:rsidRPr="00FA5C75" w:rsidRDefault="00FA5C75" w:rsidP="00FA5C75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методичної та консультативної допомоги</w:t>
            </w: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працівникам щодо наявності чи відсутності конфлікту інтересів. Обмеження і заборони при наявності конфлікту інтересів.</w:t>
            </w:r>
          </w:p>
          <w:p w:rsidR="00FA5C75" w:rsidRPr="00FA5C75" w:rsidRDefault="00FA5C75" w:rsidP="00FA5C75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Здійснення контролю за дотриманням </w:t>
            </w:r>
            <w:r w:rsid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посадовими особами </w:t>
            </w: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Жмеринської міської ради</w:t>
            </w:r>
            <w:r w:rsid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її виконавчих органів</w:t>
            </w: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обмежень та заборон, визначених Законом України "Про «запобігання корупції» (опитування працівників, моніторинг особових справ та декларацій, надання службових записок структурним підрозділам).</w:t>
            </w:r>
          </w:p>
          <w:p w:rsidR="00715767" w:rsidRDefault="00FA5C75" w:rsidP="00715767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Розроблення </w:t>
            </w:r>
            <w:r w:rsid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та доведення </w:t>
            </w:r>
            <w:r w:rsidR="00770A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пам’яток</w:t>
            </w:r>
            <w:r w:rsidRPr="00FA5C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посадових осіб Жмеринської міської ради</w:t>
            </w:r>
            <w:r w:rsidR="00770A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депутатів та депутаток щодо конфлікту інтересів у їх діяльності</w:t>
            </w:r>
            <w:r w:rsidR="007157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15038" w:rsidRDefault="00815038" w:rsidP="00770A84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Організація </w:t>
            </w:r>
            <w:r w:rsidRPr="0081503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функції візування актів з основної діяльності, адміністративно-господарських питань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метою виявлення в них корупціогенних факторів.</w:t>
            </w:r>
          </w:p>
          <w:p w:rsidR="00EE0FBF" w:rsidRDefault="00EE0FBF" w:rsidP="00770A84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Організація розгляду повідомлень про конфлікт інтересів та його врегулювання</w:t>
            </w:r>
            <w:r w:rsidR="002A2E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2A2E9C" w:rsidRDefault="002A2E9C" w:rsidP="00770A84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Здійснення зовнішнього контролю у разі наявності конфлікту інтересів у членів колегіального органу.</w:t>
            </w:r>
          </w:p>
          <w:p w:rsidR="00BE328D" w:rsidRDefault="00BE328D" w:rsidP="00BE328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E328D" w:rsidRPr="00FA5C75" w:rsidRDefault="00BE328D" w:rsidP="00BE328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27B02" w:rsidRDefault="004E7BE6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візування</w:t>
            </w:r>
          </w:p>
          <w:p w:rsidR="007B7B43" w:rsidRDefault="007B7B43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7B7B43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перевірки</w:t>
            </w:r>
          </w:p>
          <w:p w:rsidR="004E7BE6" w:rsidRDefault="004E7BE6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4E7BE6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наявністю</w:t>
            </w:r>
          </w:p>
          <w:p w:rsidR="004E7BE6" w:rsidRDefault="004E7BE6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4E7BE6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зверненнями та під час навчання</w:t>
            </w:r>
          </w:p>
          <w:p w:rsidR="004E7BE6" w:rsidRDefault="004E7BE6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4D54" w:rsidRDefault="00715767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регулярно</w:t>
            </w:r>
          </w:p>
          <w:p w:rsidR="007F4D54" w:rsidRDefault="007F4D54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4D54" w:rsidRDefault="007F4D54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4D54" w:rsidRDefault="007F4D54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4D54" w:rsidRDefault="007F4D54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6983" w:rsidRDefault="00146983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5038" w:rsidRDefault="00770A84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815038" w:rsidRDefault="00815038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328D" w:rsidRDefault="00BE328D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328D" w:rsidRDefault="00BE328D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5038" w:rsidRDefault="00770A84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наявності технічної можливості</w:t>
            </w:r>
          </w:p>
          <w:p w:rsidR="002A2E9C" w:rsidRDefault="002A2E9C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0FBF" w:rsidRDefault="00EE0FBF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наявності</w:t>
            </w:r>
          </w:p>
          <w:p w:rsidR="002A2E9C" w:rsidRDefault="002A2E9C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2E9C" w:rsidRDefault="002A2E9C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запрошенням</w:t>
            </w:r>
          </w:p>
          <w:p w:rsidR="002A2E9C" w:rsidRDefault="002A2E9C" w:rsidP="00FA5C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7B02" w:rsidRPr="00327B02" w:rsidTr="0043348B">
        <w:tc>
          <w:tcPr>
            <w:tcW w:w="534" w:type="dxa"/>
          </w:tcPr>
          <w:p w:rsidR="00327B02" w:rsidRPr="00327B02" w:rsidRDefault="00327B02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7B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7512" w:type="dxa"/>
          </w:tcPr>
          <w:p w:rsidR="00327B02" w:rsidRPr="00327B02" w:rsidRDefault="00327B02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7B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Організація дотримання вимог фінансового контролю</w:t>
            </w:r>
          </w:p>
        </w:tc>
        <w:tc>
          <w:tcPr>
            <w:tcW w:w="1525" w:type="dxa"/>
          </w:tcPr>
          <w:p w:rsidR="00327B02" w:rsidRPr="00327B02" w:rsidRDefault="00327B02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27B02" w:rsidTr="0043348B">
        <w:tc>
          <w:tcPr>
            <w:tcW w:w="534" w:type="dxa"/>
          </w:tcPr>
          <w:p w:rsidR="00327B02" w:rsidRDefault="00327B02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</w:tcPr>
          <w:p w:rsidR="00EE0FBF" w:rsidRPr="00EE0FBF" w:rsidRDefault="00EE0FBF" w:rsidP="00EE0FBF">
            <w:pPr>
              <w:pStyle w:val="a3"/>
              <w:numPr>
                <w:ilvl w:val="0"/>
                <w:numId w:val="19"/>
              </w:numPr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Виконання роботи з фінансового контролю відповідно до затвердженого рішенням виконкому Порядку організації та здійснення заходів фінансового контролю у виконавчих органах, юридичних особах публічного права Жмеринської міської ради, у тому числі в умовах воєнного стану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.</w:t>
            </w:r>
          </w:p>
          <w:p w:rsidR="002C7592" w:rsidRDefault="002C7592" w:rsidP="002C7592">
            <w:pPr>
              <w:pStyle w:val="a3"/>
              <w:numPr>
                <w:ilvl w:val="0"/>
                <w:numId w:val="19"/>
              </w:numPr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Д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ов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едення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до відома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суб’єктів декларування оновлен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их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роз’яснен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ь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, матеріал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ів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, 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сервіс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ів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та інструмент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ів</w:t>
            </w:r>
            <w:r w:rsid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щодо заповнення декларацій</w:t>
            </w:r>
            <w:r w:rsid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.</w:t>
            </w:r>
          </w:p>
          <w:p w:rsidR="002C7592" w:rsidRDefault="002C7592" w:rsidP="002C7592">
            <w:pPr>
              <w:pStyle w:val="a3"/>
              <w:numPr>
                <w:ilvl w:val="0"/>
                <w:numId w:val="19"/>
              </w:numPr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Направлення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нагадування про обов’язок подання декларацій суб’єктам декларування, які перебувають у соціальній відпустці, звільн</w:t>
            </w:r>
            <w:r w:rsid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илися протягом звітного періоду.</w:t>
            </w:r>
          </w:p>
          <w:p w:rsidR="002C7592" w:rsidRDefault="002C7592" w:rsidP="002C7592">
            <w:pPr>
              <w:pStyle w:val="a3"/>
              <w:numPr>
                <w:ilvl w:val="0"/>
                <w:numId w:val="19"/>
              </w:numPr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П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ров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едення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навчання (тренінг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у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) з питань декларув</w:t>
            </w:r>
            <w:r w:rsid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ання для суб’єктів декларування</w:t>
            </w:r>
            <w:r w:rsid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.</w:t>
            </w:r>
          </w:p>
          <w:p w:rsidR="002C7592" w:rsidRDefault="002C7592" w:rsidP="002C7592">
            <w:pPr>
              <w:pStyle w:val="a3"/>
              <w:numPr>
                <w:ilvl w:val="0"/>
                <w:numId w:val="19"/>
              </w:numPr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рганіз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ація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надання 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методичної та 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консультативної допомоги із заповнення дек</w:t>
            </w:r>
            <w:r w:rsid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ларацій суб’єктами декларування</w:t>
            </w:r>
            <w:r w:rsid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.</w:t>
            </w:r>
          </w:p>
          <w:p w:rsidR="002C7592" w:rsidRDefault="002C7592" w:rsidP="002C7592">
            <w:pPr>
              <w:pStyle w:val="a3"/>
              <w:numPr>
                <w:ilvl w:val="0"/>
                <w:numId w:val="19"/>
              </w:numPr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Д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ов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е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ення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до відома суб’єктів декларування положення законодавства щодо персональної відповідальності особи за поруш</w:t>
            </w:r>
            <w:r w:rsid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ення вимог фінансового контролю</w:t>
            </w:r>
            <w:r w:rsid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.</w:t>
            </w:r>
          </w:p>
          <w:p w:rsidR="00EE0FBF" w:rsidRDefault="00EE0FBF" w:rsidP="00EE0FBF">
            <w:pPr>
              <w:pStyle w:val="a3"/>
              <w:numPr>
                <w:ilvl w:val="0"/>
                <w:numId w:val="19"/>
              </w:numPr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Доведення </w:t>
            </w:r>
            <w:r w:rsidR="002C7592"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до відома суб’єктів декларування</w:t>
            </w: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інформації</w:t>
            </w:r>
            <w:r w:rsidR="002C7592"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про наслідки неподання чи не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своєчасного подання декларацій.</w:t>
            </w:r>
          </w:p>
          <w:p w:rsidR="00EE0FBF" w:rsidRPr="00EE0FBF" w:rsidRDefault="00EE0FBF" w:rsidP="00EE0FBF">
            <w:pPr>
              <w:pStyle w:val="a3"/>
              <w:numPr>
                <w:ilvl w:val="0"/>
                <w:numId w:val="19"/>
              </w:numPr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Повідомлення НАЗК </w:t>
            </w:r>
            <w:r w:rsidR="002C7592" w:rsidRPr="00EE0F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 випадку встановлення факту неподання чи несвоєчасного подання декларацій суб’єктами декларування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.</w:t>
            </w:r>
          </w:p>
          <w:p w:rsidR="00327B02" w:rsidRPr="00FA5C75" w:rsidRDefault="00327B02" w:rsidP="00EE0FBF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EE0FBF" w:rsidRDefault="00EE0FB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січень-квітень</w:t>
            </w:r>
          </w:p>
          <w:p w:rsidR="00EE0FBF" w:rsidRDefault="00EE0FB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0FBF" w:rsidRDefault="00EE0FB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0FBF" w:rsidRDefault="00EE0FB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328D" w:rsidRDefault="00BE328D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0FBF" w:rsidRDefault="00EE0FB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2C7592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7F4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-березень</w:t>
            </w:r>
          </w:p>
          <w:p w:rsidR="004E7BE6" w:rsidRDefault="004E7BE6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7F4D54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лютий-березень</w:t>
            </w:r>
          </w:p>
          <w:p w:rsid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C7592" w:rsidRDefault="002C7592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BE6" w:rsidRDefault="007F4D54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4E7BE6" w:rsidRDefault="004E7BE6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C7592" w:rsidRPr="002C7592" w:rsidRDefault="002C7592" w:rsidP="002C75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5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зверненнями</w:t>
            </w:r>
          </w:p>
          <w:p w:rsidR="007F4D54" w:rsidRDefault="007F4D54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4D54" w:rsidRDefault="00EE0FBF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7F4D54" w:rsidRDefault="007F4D54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4D54" w:rsidRDefault="007F4D54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4D54" w:rsidRDefault="007F4D54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6983" w:rsidRDefault="00EE0FBF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7F4D54" w:rsidRDefault="007F4D54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0FBF" w:rsidRDefault="00EE0FBF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4D54" w:rsidRDefault="00EE0FBF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 закінченню 90 днів </w:t>
            </w:r>
            <w:r w:rsidR="00BE3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воєнного стану) і </w:t>
            </w:r>
            <w:r w:rsidR="007F4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F4D54" w:rsidRPr="004E7BE6" w:rsidRDefault="007F4D54" w:rsidP="004E7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EE0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наявності</w:t>
            </w:r>
          </w:p>
        </w:tc>
      </w:tr>
      <w:tr w:rsidR="00327B02" w:rsidTr="0043348B">
        <w:tc>
          <w:tcPr>
            <w:tcW w:w="534" w:type="dxa"/>
          </w:tcPr>
          <w:p w:rsidR="00327B02" w:rsidRPr="00327B02" w:rsidRDefault="00327B02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7B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512" w:type="dxa"/>
          </w:tcPr>
          <w:p w:rsidR="00327B02" w:rsidRDefault="00327B02" w:rsidP="00A61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B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Організація роботи з повідомленнями про можливе вчинення корупційного або пов’язаного з корупцією правопорушення та викривачами</w:t>
            </w:r>
          </w:p>
        </w:tc>
        <w:tc>
          <w:tcPr>
            <w:tcW w:w="1525" w:type="dxa"/>
          </w:tcPr>
          <w:p w:rsidR="00327B02" w:rsidRDefault="00327B02" w:rsidP="00A61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7B02" w:rsidRPr="004E7BE6" w:rsidTr="0043348B">
        <w:tc>
          <w:tcPr>
            <w:tcW w:w="534" w:type="dxa"/>
          </w:tcPr>
          <w:p w:rsidR="00327B02" w:rsidRDefault="00327B02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</w:tcPr>
          <w:p w:rsidR="00F57F42" w:rsidRPr="00F57F42" w:rsidRDefault="00F57F42" w:rsidP="00F57F42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F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Організація роботи з повідомленнями викривачів відповідно до Порядку організації роботи з повідомленнями про корупцію, внесеними викривачами, у Виконавчому комітеті Жмеринської міської ради, виконавчих органах та юридичних осіб, що належать до сфери управління Жмеринської міської ради.</w:t>
            </w:r>
          </w:p>
          <w:p w:rsidR="00F57F42" w:rsidRPr="00F57F42" w:rsidRDefault="00F57F42" w:rsidP="00F57F42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F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Організація роботи внутрішніх каналів </w:t>
            </w:r>
            <w:r w:rsidRPr="00F57F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повідомлення про можливі факти корупційних або пов'язаних з корупцією правопорушень, інших порушень вимог Закону України "Про «запобігання корупції», в тому числі в підприємствах, установах, організаціях, що належать до сфери управління міської ради.</w:t>
            </w:r>
          </w:p>
          <w:p w:rsidR="00F57F42" w:rsidRPr="00F57F42" w:rsidRDefault="00F57F42" w:rsidP="00F57F42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F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Організація розгляду, повідомленої через внутрішні канали, інформації про корупцію (перевірка отриманих повідомлень, інформування міського голову, Національне агентство або інших спеціально уповноважених суб'єктів у сфері протидії корупції у випадках, передбачених законодавством, про факти, що можуть свідчити про вчинення корупційних або пов'язаних з корупцією правопорушень та інших порушень вимог </w:t>
            </w:r>
            <w:hyperlink r:id="rId7" w:tgtFrame="_top" w:history="1">
              <w:r w:rsidRPr="00F57F42">
                <w:rPr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Закону</w:t>
              </w:r>
            </w:hyperlink>
            <w:r w:rsidRPr="00F57F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працівниками Виконавчого комітету та виконавчих органів Жмеринської міської ради).</w:t>
            </w:r>
          </w:p>
          <w:p w:rsidR="00F57F42" w:rsidRPr="00F57F42" w:rsidRDefault="00F57F42" w:rsidP="00F57F42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F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Надання консультацій щодо порядку повідомлення про можливі факти корупційних або пов’язаних з корупцією правопорушень, інших порушень Закону.</w:t>
            </w:r>
          </w:p>
          <w:p w:rsidR="00327B02" w:rsidRPr="00F57F42" w:rsidRDefault="00F57F42" w:rsidP="002A2E9C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F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Вжиття заходів для забезпечення заохочення до викривання у </w:t>
            </w:r>
            <w:r w:rsidR="002A2E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Жмеринській міській раді, її виконавчих органах, комунальних підприємствах, установах, закладах</w:t>
            </w:r>
            <w:r w:rsidRPr="00F57F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(просвітницька робота, надання консультацій стосовно захисту викривачів, інформаційні матеріали з питань заохочення викривачів та формування культури викривання).</w:t>
            </w:r>
          </w:p>
        </w:tc>
        <w:tc>
          <w:tcPr>
            <w:tcW w:w="1525" w:type="dxa"/>
          </w:tcPr>
          <w:p w:rsidR="007F4D54" w:rsidRDefault="007F4D54" w:rsidP="007F4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січень-</w:t>
            </w:r>
            <w:r w:rsidR="00F57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4D54" w:rsidRDefault="007F4D54" w:rsidP="007F4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березень</w:t>
            </w:r>
          </w:p>
          <w:p w:rsidR="007F4D54" w:rsidRDefault="007F4D54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надходження</w:t>
            </w: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зверненнями</w:t>
            </w:r>
          </w:p>
          <w:p w:rsidR="00845B3F" w:rsidRDefault="00845B3F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6983" w:rsidRDefault="00146983" w:rsidP="00815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4D54" w:rsidRDefault="00815038" w:rsidP="00815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  <w:r w:rsidR="002A2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згідно плану-графіка навчань</w:t>
            </w:r>
          </w:p>
        </w:tc>
      </w:tr>
      <w:tr w:rsidR="00A612CD" w:rsidRPr="00A612CD" w:rsidTr="0043348B">
        <w:tc>
          <w:tcPr>
            <w:tcW w:w="534" w:type="dxa"/>
          </w:tcPr>
          <w:p w:rsidR="00A612CD" w:rsidRPr="00A612CD" w:rsidRDefault="00A612CD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7512" w:type="dxa"/>
          </w:tcPr>
          <w:p w:rsidR="00A612CD" w:rsidRPr="00A612CD" w:rsidRDefault="00A612CD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Здійснення повноважень у сфері контролю за додержанням законодавства про працю та зайнятість населення</w:t>
            </w:r>
          </w:p>
        </w:tc>
        <w:tc>
          <w:tcPr>
            <w:tcW w:w="1525" w:type="dxa"/>
          </w:tcPr>
          <w:p w:rsidR="00A612CD" w:rsidRPr="00A612CD" w:rsidRDefault="00A612CD" w:rsidP="00A61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612CD" w:rsidRPr="004E7BE6" w:rsidTr="0043348B">
        <w:tc>
          <w:tcPr>
            <w:tcW w:w="534" w:type="dxa"/>
          </w:tcPr>
          <w:p w:rsidR="00A612CD" w:rsidRDefault="00A612CD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</w:tcPr>
          <w:p w:rsidR="00DF677E" w:rsidRPr="00DF677E" w:rsidRDefault="00DF677E" w:rsidP="00DF677E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F677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Проведення перевірок, які не належать до заходів державного нагляду (контролю), на підприємствах, в установах та організаціях, що перебувають у комунальній власності Жмеринської міської територіальної громади, відповідно до затвердженого Порядку.</w:t>
            </w:r>
          </w:p>
          <w:p w:rsidR="00DF677E" w:rsidRPr="00DF677E" w:rsidRDefault="00DF677E" w:rsidP="00DF677E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F677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Організація засідань робочої групи та обстежень стану дотримання законодавства про працю суб’єктами господарювання, що здійснюють діяльність на території Жмеринської міської територіальної громади, відповідно до Положення про робочу групу з питань легалізації виплати заробітної плати, зайнятості населення та </w:t>
            </w:r>
            <w:r w:rsidRPr="00DF677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lastRenderedPageBreak/>
              <w:t>мобілізації доходів місцевого бюджету.</w:t>
            </w:r>
          </w:p>
          <w:p w:rsidR="00A612CD" w:rsidRDefault="00DF677E" w:rsidP="00A325E9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F677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Ініціювання здійснення заходів державного нагляду (контролю) на підприємствах, в установах та організаціях, що не перебувають у комунальній власності, а також стосовно фізичних осіб - підприємців, які використовують працю найманих працівників, шляхом подання відповідного звернення з питань здійснення делегованих повноважень</w:t>
            </w:r>
            <w:r w:rsidRPr="00DF677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677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органів виконавчої влади.</w:t>
            </w:r>
          </w:p>
          <w:p w:rsidR="002A2E9C" w:rsidRDefault="002A2E9C" w:rsidP="00A325E9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Надання методичної та консультаційної допомоги з питань додержання законодавства про працю керівникам та працівникам комунальних підприємств, установ, закладів.</w:t>
            </w:r>
          </w:p>
          <w:p w:rsidR="002A2E9C" w:rsidRPr="002A2E9C" w:rsidRDefault="002A2E9C" w:rsidP="002A2E9C">
            <w:pPr>
              <w:pStyle w:val="a3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A2E9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Висвітлення інформації, що стосується </w:t>
            </w:r>
            <w:r w:rsidR="00065A4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аконодавства про працю на вебсайті міської ради та місцевих ЗМІ</w:t>
            </w:r>
          </w:p>
        </w:tc>
        <w:tc>
          <w:tcPr>
            <w:tcW w:w="1525" w:type="dxa"/>
          </w:tcPr>
          <w:p w:rsidR="00C66CC0" w:rsidRDefault="00C66CC0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згідно </w:t>
            </w:r>
            <w:r w:rsidR="007F4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плану-графіка</w:t>
            </w:r>
            <w:r w:rsidR="002A2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 після воєнний період)</w:t>
            </w:r>
          </w:p>
          <w:p w:rsidR="007F4D54" w:rsidRDefault="007F4D54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5A43" w:rsidRDefault="00065A43" w:rsidP="002A2E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2E9C" w:rsidRPr="002A2E9C" w:rsidRDefault="002A2E9C" w:rsidP="002A2E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раз в квартал </w:t>
            </w:r>
            <w:r w:rsidRPr="002A2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після воєнний період)</w:t>
            </w:r>
          </w:p>
          <w:p w:rsidR="00211948" w:rsidRDefault="00211948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1948" w:rsidRDefault="00211948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1948" w:rsidRDefault="00211948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5A43" w:rsidRDefault="00065A43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6CC0" w:rsidRDefault="00C66CC0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наявності інформації</w:t>
            </w:r>
          </w:p>
          <w:p w:rsidR="002A2E9C" w:rsidRDefault="002A2E9C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2E9C" w:rsidRDefault="002A2E9C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2E9C" w:rsidRDefault="002A2E9C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2E9C" w:rsidRDefault="002A2E9C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2E9C" w:rsidRDefault="002A2E9C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5A43" w:rsidRDefault="00065A43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2E9C" w:rsidRDefault="002A2E9C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зверненнями</w:t>
            </w:r>
          </w:p>
          <w:p w:rsidR="002A2E9C" w:rsidRDefault="002A2E9C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2E9C" w:rsidRDefault="002A2E9C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2E9C" w:rsidRDefault="002A2E9C" w:rsidP="005E7B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 та у разі змін у законодавстві</w:t>
            </w:r>
          </w:p>
        </w:tc>
      </w:tr>
    </w:tbl>
    <w:p w:rsidR="00CB36CB" w:rsidRDefault="00CB36CB" w:rsidP="00640B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E328D" w:rsidRDefault="00DA51F7" w:rsidP="00BE3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4339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</w:t>
      </w:r>
    </w:p>
    <w:p w:rsidR="00BE328D" w:rsidRDefault="00BE328D" w:rsidP="00BE3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питань запобігання корупції</w:t>
      </w:r>
    </w:p>
    <w:p w:rsidR="00BE328D" w:rsidRDefault="00BE328D" w:rsidP="00BE3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контролю за додержанням</w:t>
      </w:r>
    </w:p>
    <w:p w:rsidR="006F1A35" w:rsidRPr="00EA4339" w:rsidRDefault="00BE328D" w:rsidP="00BE3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законодавства про працю</w:t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B80" w:rsidRPr="00EA43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B36CB" w:rsidRPr="00EA4339">
        <w:rPr>
          <w:rFonts w:ascii="Times New Roman" w:hAnsi="Times New Roman" w:cs="Times New Roman"/>
          <w:b/>
          <w:sz w:val="28"/>
          <w:szCs w:val="28"/>
          <w:lang w:val="uk-UA"/>
        </w:rPr>
        <w:t>Тетяна ЦЕПЛА</w:t>
      </w:r>
      <w:r w:rsidR="00640B1D" w:rsidRPr="00EA43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640B1D" w:rsidRPr="00EA43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640B1D" w:rsidRPr="00EA43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</w:p>
    <w:sectPr w:rsidR="006F1A35" w:rsidRPr="00EA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80"/>
    <w:multiLevelType w:val="hybridMultilevel"/>
    <w:tmpl w:val="8DDA781A"/>
    <w:lvl w:ilvl="0" w:tplc="66C8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34E71"/>
    <w:multiLevelType w:val="hybridMultilevel"/>
    <w:tmpl w:val="679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0F05"/>
    <w:multiLevelType w:val="hybridMultilevel"/>
    <w:tmpl w:val="A0289536"/>
    <w:lvl w:ilvl="0" w:tplc="667C30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B2A84"/>
    <w:multiLevelType w:val="hybridMultilevel"/>
    <w:tmpl w:val="972CF9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11D29"/>
    <w:multiLevelType w:val="hybridMultilevel"/>
    <w:tmpl w:val="6ABE7A6A"/>
    <w:lvl w:ilvl="0" w:tplc="AF62F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6037E2"/>
    <w:multiLevelType w:val="hybridMultilevel"/>
    <w:tmpl w:val="12F22D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176EC"/>
    <w:multiLevelType w:val="hybridMultilevel"/>
    <w:tmpl w:val="E09A2B08"/>
    <w:lvl w:ilvl="0" w:tplc="A58461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F305A3"/>
    <w:multiLevelType w:val="hybridMultilevel"/>
    <w:tmpl w:val="F2B465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265FB"/>
    <w:multiLevelType w:val="hybridMultilevel"/>
    <w:tmpl w:val="609A7B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C290D"/>
    <w:multiLevelType w:val="hybridMultilevel"/>
    <w:tmpl w:val="C9B2438C"/>
    <w:lvl w:ilvl="0" w:tplc="18D87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423539"/>
    <w:multiLevelType w:val="hybridMultilevel"/>
    <w:tmpl w:val="FA6CB61C"/>
    <w:lvl w:ilvl="0" w:tplc="5CFA4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FE2BBE"/>
    <w:multiLevelType w:val="hybridMultilevel"/>
    <w:tmpl w:val="06A67AEC"/>
    <w:lvl w:ilvl="0" w:tplc="31C6CDC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F60050"/>
    <w:multiLevelType w:val="hybridMultilevel"/>
    <w:tmpl w:val="5272559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2140B"/>
    <w:multiLevelType w:val="hybridMultilevel"/>
    <w:tmpl w:val="9A82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F5E20"/>
    <w:multiLevelType w:val="hybridMultilevel"/>
    <w:tmpl w:val="6BC26C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F57D1"/>
    <w:multiLevelType w:val="hybridMultilevel"/>
    <w:tmpl w:val="7ED4FF88"/>
    <w:lvl w:ilvl="0" w:tplc="B4E418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579DC"/>
    <w:multiLevelType w:val="hybridMultilevel"/>
    <w:tmpl w:val="38B4DE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B5476"/>
    <w:multiLevelType w:val="hybridMultilevel"/>
    <w:tmpl w:val="F5F8E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3775B"/>
    <w:multiLevelType w:val="hybridMultilevel"/>
    <w:tmpl w:val="C574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8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14"/>
  </w:num>
  <w:num w:numId="10">
    <w:abstractNumId w:val="12"/>
  </w:num>
  <w:num w:numId="11">
    <w:abstractNumId w:val="6"/>
  </w:num>
  <w:num w:numId="12">
    <w:abstractNumId w:val="2"/>
  </w:num>
  <w:num w:numId="13">
    <w:abstractNumId w:val="10"/>
  </w:num>
  <w:num w:numId="14">
    <w:abstractNumId w:val="5"/>
  </w:num>
  <w:num w:numId="15">
    <w:abstractNumId w:val="9"/>
  </w:num>
  <w:num w:numId="16">
    <w:abstractNumId w:val="16"/>
  </w:num>
  <w:num w:numId="17">
    <w:abstractNumId w:val="0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49"/>
    <w:rsid w:val="00025F2A"/>
    <w:rsid w:val="00026C26"/>
    <w:rsid w:val="00065A43"/>
    <w:rsid w:val="000B6E8C"/>
    <w:rsid w:val="000E6A27"/>
    <w:rsid w:val="0013318A"/>
    <w:rsid w:val="00146983"/>
    <w:rsid w:val="00167462"/>
    <w:rsid w:val="001C2F5D"/>
    <w:rsid w:val="00211948"/>
    <w:rsid w:val="00254969"/>
    <w:rsid w:val="00265A94"/>
    <w:rsid w:val="00272343"/>
    <w:rsid w:val="002A2E9C"/>
    <w:rsid w:val="002C7592"/>
    <w:rsid w:val="00327B02"/>
    <w:rsid w:val="00360520"/>
    <w:rsid w:val="003A7B83"/>
    <w:rsid w:val="003B5F21"/>
    <w:rsid w:val="003F721A"/>
    <w:rsid w:val="00400AED"/>
    <w:rsid w:val="00402D86"/>
    <w:rsid w:val="004212F9"/>
    <w:rsid w:val="0043348B"/>
    <w:rsid w:val="00460645"/>
    <w:rsid w:val="00465A01"/>
    <w:rsid w:val="0049041D"/>
    <w:rsid w:val="004A3EE0"/>
    <w:rsid w:val="004B471B"/>
    <w:rsid w:val="004D30E9"/>
    <w:rsid w:val="004E7BE6"/>
    <w:rsid w:val="00520938"/>
    <w:rsid w:val="005E7BCA"/>
    <w:rsid w:val="005F1C0D"/>
    <w:rsid w:val="00635B88"/>
    <w:rsid w:val="00640B1D"/>
    <w:rsid w:val="00645496"/>
    <w:rsid w:val="00655D45"/>
    <w:rsid w:val="00670375"/>
    <w:rsid w:val="00680943"/>
    <w:rsid w:val="006D34A6"/>
    <w:rsid w:val="006D4D49"/>
    <w:rsid w:val="006F0577"/>
    <w:rsid w:val="006F1A35"/>
    <w:rsid w:val="00715767"/>
    <w:rsid w:val="00716EE3"/>
    <w:rsid w:val="00725140"/>
    <w:rsid w:val="0073608E"/>
    <w:rsid w:val="00770A84"/>
    <w:rsid w:val="007767F8"/>
    <w:rsid w:val="0078453A"/>
    <w:rsid w:val="007B7B43"/>
    <w:rsid w:val="007F4D54"/>
    <w:rsid w:val="00802E58"/>
    <w:rsid w:val="00815038"/>
    <w:rsid w:val="008262B9"/>
    <w:rsid w:val="00837291"/>
    <w:rsid w:val="00843B45"/>
    <w:rsid w:val="00845B3F"/>
    <w:rsid w:val="008613DD"/>
    <w:rsid w:val="00885E34"/>
    <w:rsid w:val="00897768"/>
    <w:rsid w:val="008A0BB2"/>
    <w:rsid w:val="008A3599"/>
    <w:rsid w:val="008D729F"/>
    <w:rsid w:val="00923DE7"/>
    <w:rsid w:val="00932812"/>
    <w:rsid w:val="009E1469"/>
    <w:rsid w:val="00A13B80"/>
    <w:rsid w:val="00A16C25"/>
    <w:rsid w:val="00A320E1"/>
    <w:rsid w:val="00A325E9"/>
    <w:rsid w:val="00A612CD"/>
    <w:rsid w:val="00A96114"/>
    <w:rsid w:val="00AD1A55"/>
    <w:rsid w:val="00AD6BFA"/>
    <w:rsid w:val="00B00AAF"/>
    <w:rsid w:val="00B75B3B"/>
    <w:rsid w:val="00BE328D"/>
    <w:rsid w:val="00BE3E99"/>
    <w:rsid w:val="00C02F49"/>
    <w:rsid w:val="00C23BB5"/>
    <w:rsid w:val="00C66CC0"/>
    <w:rsid w:val="00CB36CB"/>
    <w:rsid w:val="00CB6418"/>
    <w:rsid w:val="00CF2042"/>
    <w:rsid w:val="00CF6F74"/>
    <w:rsid w:val="00D249F1"/>
    <w:rsid w:val="00D875C9"/>
    <w:rsid w:val="00DA51F7"/>
    <w:rsid w:val="00DB0E4A"/>
    <w:rsid w:val="00DC1BF1"/>
    <w:rsid w:val="00DF677E"/>
    <w:rsid w:val="00E062ED"/>
    <w:rsid w:val="00E32D90"/>
    <w:rsid w:val="00E75E7B"/>
    <w:rsid w:val="00EA4339"/>
    <w:rsid w:val="00EB259C"/>
    <w:rsid w:val="00EE0FBF"/>
    <w:rsid w:val="00EF2D47"/>
    <w:rsid w:val="00F11132"/>
    <w:rsid w:val="00F57F42"/>
    <w:rsid w:val="00FA5C75"/>
    <w:rsid w:val="00FD5E1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29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6052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3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29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6052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3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T14_170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551B-1F8D-4FC5-85B3-66D922BF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6</Pages>
  <Words>6505</Words>
  <Characters>3708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Цепла</dc:creator>
  <cp:lastModifiedBy>Цепла Тетяна</cp:lastModifiedBy>
  <cp:revision>15</cp:revision>
  <cp:lastPrinted>2023-01-12T13:52:00Z</cp:lastPrinted>
  <dcterms:created xsi:type="dcterms:W3CDTF">2021-08-31T11:36:00Z</dcterms:created>
  <dcterms:modified xsi:type="dcterms:W3CDTF">2023-01-12T13:53:00Z</dcterms:modified>
</cp:coreProperties>
</file>